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E5" w:rsidRPr="00B406E5" w:rsidRDefault="00B406E5" w:rsidP="00B406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6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Приложение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1.16_ссч</w:t>
      </w:r>
      <w:proofErr w:type="spellEnd"/>
    </w:p>
    <w:p w:rsidR="00B406E5" w:rsidRDefault="00B406E5" w:rsidP="00B406E5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6E5" w:rsidRPr="00B406E5" w:rsidRDefault="00B406E5" w:rsidP="00B406E5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Справочный материал </w:t>
      </w:r>
    </w:p>
    <w:p w:rsidR="00B406E5" w:rsidRPr="00B406E5" w:rsidRDefault="00B406E5" w:rsidP="00B406E5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СПОСОБЫ КОНКУРЕНТНОГО ОТБОРА </w:t>
      </w:r>
    </w:p>
    <w:p w:rsidR="00B406E5" w:rsidRPr="00B406E5" w:rsidRDefault="00B406E5" w:rsidP="00B406E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самых известных способов, широко используемый и описанный в Гражданском кодексе Российской Федерации (статьи 447 - 449), - это </w:t>
      </w:r>
      <w:r w:rsidRPr="00B406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торги</w:t>
      </w: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40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отбору исполнителей работ и услуг, которые позволяют наиболее полно использовать предпринимательский потенциал и создать условия конкуренции между исполнителями. </w:t>
      </w:r>
    </w:p>
    <w:p w:rsidR="00B406E5" w:rsidRPr="00B406E5" w:rsidRDefault="00B406E5" w:rsidP="00B406E5">
      <w:pPr>
        <w:tabs>
          <w:tab w:val="left" w:pos="6237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Торги (конкурс).</w:t>
      </w:r>
      <w:r w:rsidRPr="00B406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представляют собой традиционную, широко </w:t>
      </w:r>
      <w:proofErr w:type="spell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распространенную</w:t>
      </w:r>
      <w:proofErr w:type="spell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бизнесе форму заключения сделок, при которой стороны ведут переговоры о цене товара или услуги до момента совершения сделки. В результате продавцы и покупатели либо заключают сделки на условиях, которые каждая из сторон считает выгодными или, по меньшей мере, приемлемыми, либо сделки не заключаются вообще. Таким образом, в общем смысле под торгами понимается форма заключения сделки, предусматривающая предварительные переговоры сторон об условиях сделки с целью достижения баланса их (сторон) интересов. </w:t>
      </w:r>
    </w:p>
    <w:p w:rsidR="00B406E5" w:rsidRPr="00B406E5" w:rsidRDefault="00B406E5" w:rsidP="00B406E5">
      <w:pPr>
        <w:tabs>
          <w:tab w:val="left" w:pos="6237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Гражданским кодексом Российской Федерации (далее – Гражданский кодекс) торги могут проводиться в формах аукциона, конкурса или иной форме, установленной законом (статья 447, ч. 4). </w:t>
      </w:r>
      <w:r w:rsidRPr="00B406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Аукцион</w:t>
      </w:r>
      <w:r w:rsidRPr="00B40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публичную распродажу, при которой покупателем становится тот, кто предложит самую высокую цену. </w:t>
      </w:r>
    </w:p>
    <w:p w:rsidR="00B406E5" w:rsidRPr="00B406E5" w:rsidRDefault="00B406E5" w:rsidP="00B406E5">
      <w:pPr>
        <w:tabs>
          <w:tab w:val="left" w:pos="6237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Конкурс </w:t>
      </w:r>
      <w:r w:rsidRPr="00B40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подразумевает заключение договора с тем из участников, который, по заключению заранее назначенной конкурсной комиссии предложил наилучшие условия</w:t>
      </w: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06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Конкурс </w:t>
      </w: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одна из форм торгов, которая подразумевает выбор одного участника из нескольких, предложившего наилучшие условия. </w:t>
      </w:r>
    </w:p>
    <w:p w:rsidR="00B406E5" w:rsidRPr="00B406E5" w:rsidRDefault="00B406E5" w:rsidP="00B406E5">
      <w:pPr>
        <w:tabs>
          <w:tab w:val="left" w:pos="6237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 могут быть открытыми и закрытыми. Открытый конкурс рассчитан на </w:t>
      </w:r>
      <w:proofErr w:type="spell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неопределенный</w:t>
      </w:r>
      <w:proofErr w:type="spell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и неограниченное количество участников и предусматривает привлечение участников через широкое оповещение о конкурсе, в том числе через средства массовой информации. Закрытый конкурс проводится среди ограниченного круга участников, специально </w:t>
      </w:r>
      <w:proofErr w:type="spell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proofErr w:type="spell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(Гражданский кодекс, статья 448, ч. 1).</w:t>
      </w:r>
    </w:p>
    <w:p w:rsidR="00B406E5" w:rsidRPr="00B406E5" w:rsidRDefault="00B406E5" w:rsidP="00B406E5">
      <w:pPr>
        <w:tabs>
          <w:tab w:val="left" w:pos="6237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конкурса должно соответствовать требованиям, установленным Гражданским кодексом (ст. 448):</w:t>
      </w:r>
    </w:p>
    <w:p w:rsidR="00B406E5" w:rsidRPr="00B406E5" w:rsidRDefault="00B406E5" w:rsidP="00B406E5">
      <w:pPr>
        <w:numPr>
          <w:ilvl w:val="0"/>
          <w:numId w:val="3"/>
        </w:numPr>
        <w:spacing w:before="10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конкурса должно быть сделано организатором не менее чем за тридцать дней до его проведения;</w:t>
      </w:r>
    </w:p>
    <w:p w:rsidR="00B406E5" w:rsidRPr="00B406E5" w:rsidRDefault="00B406E5" w:rsidP="00B406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должно в обязательном порядке содержать сведения о:</w:t>
      </w:r>
    </w:p>
    <w:p w:rsidR="00B406E5" w:rsidRPr="00B406E5" w:rsidRDefault="00B406E5" w:rsidP="00B406E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 и месте проведения конкурса, </w:t>
      </w:r>
    </w:p>
    <w:p w:rsidR="00B406E5" w:rsidRPr="00B406E5" w:rsidRDefault="00B406E5" w:rsidP="00B406E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предмете</w:t>
      </w:r>
      <w:proofErr w:type="gram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(на выполнение каких работ / услуг проводится конкурс, какой тип договора предполагается заключить),</w:t>
      </w:r>
    </w:p>
    <w:p w:rsidR="00B406E5" w:rsidRPr="00B406E5" w:rsidRDefault="00B406E5" w:rsidP="00B406E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конкурса, в том числе об оформлении участия в нем (порядок регистрации участников конкурса, форма конкурсной заявки), </w:t>
      </w:r>
    </w:p>
    <w:p w:rsidR="00B406E5" w:rsidRPr="00B406E5" w:rsidRDefault="00B406E5" w:rsidP="00B406E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критериях</w:t>
      </w:r>
      <w:proofErr w:type="gram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отбора и порядке определения победителя, </w:t>
      </w:r>
    </w:p>
    <w:p w:rsidR="00B406E5" w:rsidRPr="00B406E5" w:rsidRDefault="00B406E5" w:rsidP="00B406E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или предполагаемой цене договора,</w:t>
      </w:r>
    </w:p>
    <w:p w:rsidR="00B406E5" w:rsidRPr="00B406E5" w:rsidRDefault="00B406E5" w:rsidP="00B406E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proofErr w:type="gram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договора с победителем конкурса;</w:t>
      </w:r>
    </w:p>
    <w:p w:rsidR="00B406E5" w:rsidRPr="00B406E5" w:rsidRDefault="00B406E5" w:rsidP="00B406E5">
      <w:pPr>
        <w:numPr>
          <w:ilvl w:val="0"/>
          <w:numId w:val="3"/>
        </w:numPr>
        <w:spacing w:before="10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255"/>
      <w:bookmarkStart w:id="1" w:name="par2258"/>
      <w:bookmarkEnd w:id="0"/>
      <w:bookmarkEnd w:id="1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конкурса должен установить размер, сроки и порядок внесения участниками задатка, который играет роль денежного стимула для организатора и участников конкурса к заключению договора и призван продемонстрировать </w:t>
      </w:r>
      <w:proofErr w:type="spell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серьезность</w:t>
      </w:r>
      <w:proofErr w:type="spell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намерений;</w:t>
      </w:r>
    </w:p>
    <w:p w:rsidR="00B406E5" w:rsidRPr="00B406E5" w:rsidRDefault="00B406E5" w:rsidP="00B406E5">
      <w:pPr>
        <w:numPr>
          <w:ilvl w:val="0"/>
          <w:numId w:val="3"/>
        </w:numPr>
        <w:spacing w:before="10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задаток подлежит возврату, если конкурс не состоялся, а также возвращается лицам, которые участвовали в конкурсе, но не выиграли;</w:t>
      </w:r>
    </w:p>
    <w:p w:rsidR="00B406E5" w:rsidRPr="00B406E5" w:rsidRDefault="00B406E5" w:rsidP="00B406E5">
      <w:pPr>
        <w:numPr>
          <w:ilvl w:val="0"/>
          <w:numId w:val="3"/>
        </w:numPr>
        <w:spacing w:before="10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заключении договора с победителем конкурса сумма </w:t>
      </w:r>
      <w:proofErr w:type="spell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внесенного</w:t>
      </w:r>
      <w:proofErr w:type="spell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задатка засчитывается в </w:t>
      </w:r>
      <w:proofErr w:type="spell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обязательств по </w:t>
      </w:r>
      <w:proofErr w:type="spell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заключенному</w:t>
      </w:r>
      <w:proofErr w:type="spell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договору;</w:t>
      </w:r>
    </w:p>
    <w:p w:rsidR="00B406E5" w:rsidRPr="00B406E5" w:rsidRDefault="00B406E5" w:rsidP="00B406E5">
      <w:pPr>
        <w:numPr>
          <w:ilvl w:val="0"/>
          <w:numId w:val="3"/>
        </w:numPr>
        <w:spacing w:before="10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конкурс, в котором участвовал только один участник, признается несостоявшимся;</w:t>
      </w:r>
    </w:p>
    <w:p w:rsidR="00B406E5" w:rsidRPr="00B406E5" w:rsidRDefault="00B406E5" w:rsidP="00B406E5">
      <w:pPr>
        <w:numPr>
          <w:ilvl w:val="0"/>
          <w:numId w:val="3"/>
        </w:numPr>
        <w:spacing w:before="10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открытого конкурса, сделавший извещение, вправе отказаться от проведения конкурса не позднее, чем за тридцать дней до его проведения, а если он нарушил этот срок, то он обязан возместить участникам </w:t>
      </w:r>
      <w:proofErr w:type="spell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понесенный</w:t>
      </w:r>
      <w:proofErr w:type="spell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реальный ущерб;</w:t>
      </w:r>
    </w:p>
    <w:p w:rsidR="00B406E5" w:rsidRPr="00B406E5" w:rsidRDefault="00B406E5" w:rsidP="00B406E5">
      <w:pPr>
        <w:numPr>
          <w:ilvl w:val="0"/>
          <w:numId w:val="3"/>
        </w:numPr>
        <w:spacing w:before="10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конкурс закрытый, то при отказе от его проведения организатор обязан возместить </w:t>
      </w:r>
      <w:proofErr w:type="spell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приглашенным</w:t>
      </w:r>
      <w:proofErr w:type="spell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участникам реальный ущерб независимо от того, в какой именно срок после направления извещения последовал отказ от конкурса.</w:t>
      </w:r>
    </w:p>
    <w:p w:rsidR="00B406E5" w:rsidRPr="00B406E5" w:rsidRDefault="00B406E5" w:rsidP="00B406E5">
      <w:pPr>
        <w:numPr>
          <w:ilvl w:val="0"/>
          <w:numId w:val="3"/>
        </w:numPr>
        <w:spacing w:before="10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и победитель конкурса подписывают в день проведения конкурса протокол о результатах, который имеет силу предварительного договора. Лицо, выигравшее конкурс, при уклонении от подписания протокола утрачивает </w:t>
      </w:r>
      <w:proofErr w:type="spell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внесенный</w:t>
      </w:r>
      <w:proofErr w:type="spell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задаток. Организатор конкурса, уклонившийся от подписания протокола, обязан возвратить задаток в двойном размере, а также победителю конкурса убытки, </w:t>
      </w:r>
      <w:proofErr w:type="spell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причиненные</w:t>
      </w:r>
      <w:proofErr w:type="spell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участием в конкурсе, в части, превышающей сумму задатка.</w:t>
      </w:r>
    </w:p>
    <w:p w:rsidR="00B406E5" w:rsidRPr="00B406E5" w:rsidRDefault="00B406E5" w:rsidP="00B406E5">
      <w:pPr>
        <w:numPr>
          <w:ilvl w:val="0"/>
          <w:numId w:val="3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между организатором конкурса и его победителем должен быть подписан сторонами не позднее двадцати дней или иного указанного в извещении срока после завершения конкурса и оформления протокола. В случае уклонения одной из сторон от заключения договора другая сторона вправе обратиться в суд с требованием о понуждении заключить договор, а также о возмещении убытков, </w:t>
      </w:r>
      <w:proofErr w:type="spell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причиненных</w:t>
      </w:r>
      <w:proofErr w:type="spell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уклонением от его заключения.</w:t>
      </w:r>
    </w:p>
    <w:p w:rsidR="00B406E5" w:rsidRPr="00B406E5" w:rsidRDefault="00B406E5" w:rsidP="00B406E5">
      <w:pPr>
        <w:keepNext/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bookmarkStart w:id="2" w:name="par2261"/>
      <w:bookmarkEnd w:id="2"/>
      <w:r w:rsidRPr="00B406E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Различают конкурсы нескольких типов. </w:t>
      </w:r>
      <w:r w:rsidRPr="00B406E5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Селективный конку</w:t>
      </w:r>
      <w:proofErr w:type="gramStart"/>
      <w:r w:rsidRPr="00B406E5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рс</w:t>
      </w:r>
      <w:r w:rsidRPr="00B406E5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  <w:t xml:space="preserve"> </w:t>
      </w:r>
      <w:r w:rsidRPr="00B406E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вкл</w:t>
      </w:r>
      <w:proofErr w:type="gramEnd"/>
      <w:r w:rsidRPr="00B406E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ючает сбор и отбор (селекцию) заявок на участие в конкурсе (как в открытом конкурсе) и последующий закрытый конкурс среди отобранных претендентов. В мировой практике этот способ часто используется при закупке консультационных услуг. </w:t>
      </w:r>
    </w:p>
    <w:p w:rsidR="00B406E5" w:rsidRPr="00B406E5" w:rsidRDefault="00B406E5" w:rsidP="00B406E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может проводиться в один или несколько этапов</w:t>
      </w:r>
      <w:r w:rsidRPr="00B406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06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Двухэтапный конкурс </w:t>
      </w: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предполагает, что на первом этапе поставщики представляют только технические предложения, без указания цен. Заказчик может проводить переговоры с любым участником и, по завершению этапа, в конкурсную документацию могут быть внесены изменения и дополнения. Заявки поставщиков, не отвечающих квалификационным требованиям, отклоняются. На втором этапе поставщики представляют окончательное техническое предложение, составленное с </w:t>
      </w:r>
      <w:proofErr w:type="spell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proofErr w:type="spell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конкурсной документации, и ценовое предложение. Двухэтапный конкурс проводится обычно в случаях, когда: </w:t>
      </w:r>
    </w:p>
    <w:p w:rsidR="00B406E5" w:rsidRPr="00B406E5" w:rsidRDefault="00B406E5" w:rsidP="00B406E5">
      <w:pPr>
        <w:numPr>
          <w:ilvl w:val="0"/>
          <w:numId w:val="4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заказчику необходимо провести переговоры с поставщиками в целях определения их возможности обеспечить выполнение договора; </w:t>
      </w:r>
    </w:p>
    <w:p w:rsidR="00B406E5" w:rsidRPr="00B406E5" w:rsidRDefault="00B406E5" w:rsidP="00B406E5">
      <w:pPr>
        <w:numPr>
          <w:ilvl w:val="0"/>
          <w:numId w:val="4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возможности составить достаточно подробные технические спецификации товаров или работ, определить характеристики услуг и поэтому необходимо предварительное изучение существующих на рынке предложений; </w:t>
      </w:r>
    </w:p>
    <w:p w:rsidR="00B406E5" w:rsidRPr="00B406E5" w:rsidRDefault="00B406E5" w:rsidP="00B406E5">
      <w:pPr>
        <w:numPr>
          <w:ilvl w:val="0"/>
          <w:numId w:val="4"/>
        </w:numPr>
        <w:spacing w:before="10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закупаются сложные товары (работы, услуги). </w:t>
      </w:r>
    </w:p>
    <w:p w:rsidR="00B406E5" w:rsidRPr="00B406E5" w:rsidRDefault="00B406E5" w:rsidP="00B406E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конкурентного отбора, не требующие объявления конкурса.</w:t>
      </w: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деловой практике конкурсные способы отбора поставщиков, исполнителей и подрядчиков </w:t>
      </w: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всегда рассматриваются в качестве основных, поскольку дают заказчику (организатору конкурса) возможность получить наилучшее предложение. Однако процедура конкурса весьма длительна (как правило, более месяца) и </w:t>
      </w:r>
      <w:proofErr w:type="spell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ресурсоемка</w:t>
      </w:r>
      <w:proofErr w:type="spell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(подготовка конкурсной документации, оценка заявок и т. д.). Поэтому в ряде случаев эффективными оказываются иные способы отбора.</w:t>
      </w:r>
    </w:p>
    <w:p w:rsidR="00B406E5" w:rsidRPr="00B406E5" w:rsidRDefault="00B406E5" w:rsidP="00B406E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</w:t>
      </w:r>
      <w:r w:rsidRPr="00B406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запроса котировок</w:t>
      </w: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заказа стандартных работ и услуг, приобретения товаров, для которых существует сложившийся рынок. В мировой практике запрос котировок называется также «запрос цен или прайс-листов». В этом случае, как правило, на рынке представлено большое количество поставщиков и исполнителей. Поэтому запрос (в письменной или устной форме) направляется не менее чем в три компании – поставщика или подрядчика. Выбор осуществляется только на основании сравнения цен. Основным достоинством способа запроса котировок является его оперативность - всю процедуру закупок можно провести за один день. Как правило, в результате запроса котировок </w:t>
      </w:r>
      <w:proofErr w:type="spell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удается</w:t>
      </w:r>
      <w:proofErr w:type="spell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достигнуть незначительного уровня экономии средств заказчика. </w:t>
      </w:r>
    </w:p>
    <w:p w:rsidR="00B406E5" w:rsidRPr="00B406E5" w:rsidRDefault="00B406E5" w:rsidP="00B406E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 случаях, когда применение конкурсных способов не привело к заключению договора, или существует срочная потребность заказать услуги /работы или закупить товары, заказчик может ограничиться проведением </w:t>
      </w:r>
      <w:r w:rsidRPr="00B406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конкурентных переговоров</w:t>
      </w: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потенциальными поставщиками, на основании которых и заключает договор. Заказчик проводит переговоры с </w:t>
      </w:r>
      <w:proofErr w:type="spellStart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</w:t>
      </w:r>
      <w:proofErr w:type="spellEnd"/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кругом поставщиков, предложения которых кажутся приемлемыми. После завершения переговоров заказчик просит всех поставщиков, предложения которых не были отклонены сразу по тем или иным причинам, представить к установленной дате окончательное предложение. Договор заключается с тем поставщиком, предложение которого наиболее полно удовлетворяет потребностям заказчика, в соответствии с изначально установленными критериями оценки. Конкурентные переговоры обычно рассматриваются как составной элемент процедуры запроса предложений. </w:t>
      </w:r>
    </w:p>
    <w:p w:rsidR="00B406E5" w:rsidRPr="00B406E5" w:rsidRDefault="00B406E5" w:rsidP="00B406E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деловой практике и в России, и за рубежом основным способом заказа услуг является </w:t>
      </w:r>
      <w:r w:rsidRPr="00B406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запрос предложений</w:t>
      </w: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Считается, что данная процедура наилучшим образом подходит, когда заказчик может поставить перед исполнителем цель оказания услуги, но ему самому не вполне понятны способы достижения данной цели, и он хочет запросить варианты решения своей проблемы у потенциального исполнителя. Эта характеристика довольно точно описывает случай выбора собственниками (товариществом) управляющей организации или подрядчика по содержанию и ремонту многоквартирных домов. </w:t>
      </w:r>
    </w:p>
    <w:p w:rsidR="00B406E5" w:rsidRPr="00B406E5" w:rsidRDefault="00B406E5" w:rsidP="00B406E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запросе предложений заказчик может ограничиться описанием ожидаемого от исполнителя / подрядчика результата или же сформулировать общие требования к заказываемым работам и услугам. Запрос предложений обычно состоит из следующих блоков: </w:t>
      </w:r>
    </w:p>
    <w:p w:rsidR="00B406E5" w:rsidRPr="00B406E5" w:rsidRDefault="00B406E5" w:rsidP="00B406E5">
      <w:pPr>
        <w:numPr>
          <w:ilvl w:val="0"/>
          <w:numId w:val="5"/>
        </w:numPr>
        <w:spacing w:before="10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заказчике (наименование, адрес и т. д.); </w:t>
      </w:r>
    </w:p>
    <w:p w:rsidR="00B406E5" w:rsidRPr="00B406E5" w:rsidRDefault="00B406E5" w:rsidP="00B406E5">
      <w:pPr>
        <w:numPr>
          <w:ilvl w:val="0"/>
          <w:numId w:val="5"/>
        </w:numPr>
        <w:spacing w:before="10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потребностей в услугах (работах, товарах), включая технические и другие параметры, которым должно соответствовать предложение; </w:t>
      </w:r>
    </w:p>
    <w:p w:rsidR="00B406E5" w:rsidRPr="00B406E5" w:rsidRDefault="00B406E5" w:rsidP="00B406E5">
      <w:pPr>
        <w:numPr>
          <w:ilvl w:val="0"/>
          <w:numId w:val="5"/>
        </w:numPr>
        <w:spacing w:before="10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требований, которым должен соответствовать исполнитель (подрядчик, поставщик); </w:t>
      </w:r>
    </w:p>
    <w:p w:rsidR="00B406E5" w:rsidRPr="00B406E5" w:rsidRDefault="00B406E5" w:rsidP="00B406E5">
      <w:pPr>
        <w:numPr>
          <w:ilvl w:val="0"/>
          <w:numId w:val="5"/>
        </w:numPr>
        <w:spacing w:before="10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критериев, используемых для оценки предложений; </w:t>
      </w:r>
    </w:p>
    <w:p w:rsidR="00B406E5" w:rsidRPr="00B406E5" w:rsidRDefault="00B406E5" w:rsidP="00B406E5">
      <w:pPr>
        <w:numPr>
          <w:ilvl w:val="0"/>
          <w:numId w:val="5"/>
        </w:numPr>
        <w:spacing w:before="10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 оформлению и документарному составу предложения; </w:t>
      </w:r>
    </w:p>
    <w:p w:rsidR="00B406E5" w:rsidRPr="00B406E5" w:rsidRDefault="00B406E5" w:rsidP="00B406E5">
      <w:pPr>
        <w:numPr>
          <w:ilvl w:val="0"/>
          <w:numId w:val="5"/>
        </w:numPr>
        <w:spacing w:before="1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форма, сроки и место представления предложений. </w:t>
      </w:r>
    </w:p>
    <w:p w:rsidR="00B406E5" w:rsidRPr="00B406E5" w:rsidRDefault="00B406E5" w:rsidP="00B406E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запроса предложений целесообразно направлять участникам формы для заполнения, чтобы облегчить сопоставление и оценку предложений. </w:t>
      </w:r>
    </w:p>
    <w:p w:rsidR="00B406E5" w:rsidRPr="00B406E5" w:rsidRDefault="00B406E5" w:rsidP="00B4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24" w:rsidRDefault="00660A24" w:rsidP="00660A24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sectPr w:rsidR="0066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E5" w:rsidRDefault="00B406E5" w:rsidP="00B406E5">
      <w:pPr>
        <w:spacing w:after="0" w:line="240" w:lineRule="auto"/>
      </w:pPr>
      <w:r>
        <w:separator/>
      </w:r>
    </w:p>
  </w:endnote>
  <w:endnote w:type="continuationSeparator" w:id="0">
    <w:p w:rsidR="00B406E5" w:rsidRDefault="00B406E5" w:rsidP="00B4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E5" w:rsidRDefault="00B406E5" w:rsidP="00B406E5">
      <w:pPr>
        <w:spacing w:after="0" w:line="240" w:lineRule="auto"/>
      </w:pPr>
      <w:r>
        <w:separator/>
      </w:r>
    </w:p>
  </w:footnote>
  <w:footnote w:type="continuationSeparator" w:id="0">
    <w:p w:rsidR="00B406E5" w:rsidRDefault="00B406E5" w:rsidP="00B406E5">
      <w:pPr>
        <w:spacing w:after="0" w:line="240" w:lineRule="auto"/>
      </w:pPr>
      <w:r>
        <w:continuationSeparator/>
      </w:r>
    </w:p>
  </w:footnote>
  <w:footnote w:id="1">
    <w:p w:rsidR="00B406E5" w:rsidRPr="00691526" w:rsidRDefault="00B406E5" w:rsidP="00B406E5">
      <w:pPr>
        <w:pStyle w:val="a3"/>
        <w:rPr>
          <w:rFonts w:ascii="Times New Roman" w:hAnsi="Times New Roman" w:cs="Times New Roman"/>
        </w:rPr>
      </w:pPr>
      <w:r w:rsidRPr="00691526">
        <w:rPr>
          <w:rStyle w:val="a5"/>
          <w:rFonts w:ascii="Times New Roman" w:hAnsi="Times New Roman" w:cs="Times New Roman"/>
        </w:rPr>
        <w:footnoteRef/>
      </w:r>
      <w:r w:rsidRPr="00691526">
        <w:rPr>
          <w:rFonts w:ascii="Times New Roman" w:hAnsi="Times New Roman" w:cs="Times New Roman"/>
        </w:rPr>
        <w:t xml:space="preserve"> Далее </w:t>
      </w:r>
      <w:bookmarkStart w:id="3" w:name="_GoBack"/>
      <w:bookmarkEnd w:id="3"/>
      <w:r w:rsidRPr="00691526">
        <w:rPr>
          <w:rFonts w:ascii="Times New Roman" w:hAnsi="Times New Roman" w:cs="Times New Roman"/>
        </w:rPr>
        <w:t xml:space="preserve">частично использованы материалы ресурса </w:t>
      </w:r>
      <w:hyperlink r:id="rId1" w:history="1">
        <w:r w:rsidRPr="00691526">
          <w:rPr>
            <w:rStyle w:val="1"/>
            <w:rFonts w:ascii="Times New Roman" w:hAnsi="Times New Roman" w:cs="Times New Roman"/>
            <w:lang w:val="en-US"/>
          </w:rPr>
          <w:t>www</w:t>
        </w:r>
        <w:r w:rsidRPr="00691526">
          <w:rPr>
            <w:rStyle w:val="1"/>
            <w:rFonts w:ascii="Times New Roman" w:hAnsi="Times New Roman" w:cs="Times New Roman"/>
          </w:rPr>
          <w:t>.</w:t>
        </w:r>
        <w:proofErr w:type="spellStart"/>
        <w:r w:rsidRPr="00691526">
          <w:rPr>
            <w:rStyle w:val="1"/>
            <w:rFonts w:ascii="Times New Roman" w:hAnsi="Times New Roman" w:cs="Times New Roman"/>
            <w:lang w:val="en-US"/>
          </w:rPr>
          <w:t>tendery</w:t>
        </w:r>
        <w:proofErr w:type="spellEnd"/>
        <w:r w:rsidRPr="00691526">
          <w:rPr>
            <w:rStyle w:val="1"/>
            <w:rFonts w:ascii="Times New Roman" w:hAnsi="Times New Roman" w:cs="Times New Roman"/>
          </w:rPr>
          <w:t>.</w:t>
        </w:r>
        <w:proofErr w:type="spellStart"/>
        <w:r w:rsidRPr="00691526">
          <w:rPr>
            <w:rStyle w:val="1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691526">
        <w:rPr>
          <w:rFonts w:ascii="Times New Roman" w:hAnsi="Times New Roman" w:cs="Times New Roman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89C"/>
    <w:multiLevelType w:val="multilevel"/>
    <w:tmpl w:val="3300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D7750"/>
    <w:multiLevelType w:val="hybridMultilevel"/>
    <w:tmpl w:val="FB50C560"/>
    <w:lvl w:ilvl="0" w:tplc="0AB8B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45F96"/>
    <w:multiLevelType w:val="multilevel"/>
    <w:tmpl w:val="B38A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D1C38"/>
    <w:multiLevelType w:val="hybridMultilevel"/>
    <w:tmpl w:val="7C02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85BF8"/>
    <w:multiLevelType w:val="hybridMultilevel"/>
    <w:tmpl w:val="3D8CA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24"/>
    <w:rsid w:val="00660A24"/>
    <w:rsid w:val="00691526"/>
    <w:rsid w:val="00B406E5"/>
    <w:rsid w:val="00C2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unhideWhenUsed/>
    <w:rsid w:val="00B406E5"/>
    <w:rPr>
      <w:color w:val="6B9F25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B406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406E5"/>
    <w:rPr>
      <w:sz w:val="20"/>
      <w:szCs w:val="20"/>
    </w:rPr>
  </w:style>
  <w:style w:type="character" w:styleId="a5">
    <w:name w:val="footnote reference"/>
    <w:basedOn w:val="a0"/>
    <w:semiHidden/>
    <w:unhideWhenUsed/>
    <w:rsid w:val="00B406E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40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unhideWhenUsed/>
    <w:rsid w:val="00B406E5"/>
    <w:rPr>
      <w:color w:val="6B9F25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B406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406E5"/>
    <w:rPr>
      <w:sz w:val="20"/>
      <w:szCs w:val="20"/>
    </w:rPr>
  </w:style>
  <w:style w:type="character" w:styleId="a5">
    <w:name w:val="footnote reference"/>
    <w:basedOn w:val="a0"/>
    <w:semiHidden/>
    <w:unhideWhenUsed/>
    <w:rsid w:val="00B406E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40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nde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Лыкова</dc:creator>
  <cp:lastModifiedBy>Татьяна Б. Лыкова</cp:lastModifiedBy>
  <cp:revision>2</cp:revision>
  <dcterms:created xsi:type="dcterms:W3CDTF">2019-06-25T10:07:00Z</dcterms:created>
  <dcterms:modified xsi:type="dcterms:W3CDTF">2019-06-25T10:07:00Z</dcterms:modified>
</cp:coreProperties>
</file>