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05" w:rsidRDefault="00CA1205" w:rsidP="00CA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CA1205" w:rsidRPr="00FA7A47" w:rsidRDefault="00CA1205" w:rsidP="00CA120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bCs/>
          <w:szCs w:val="28"/>
        </w:rPr>
      </w:pPr>
      <w:r w:rsidRPr="00FA7A47">
        <w:rPr>
          <w:rFonts w:cs="Times New Roman"/>
          <w:b/>
          <w:bCs/>
          <w:szCs w:val="28"/>
        </w:rPr>
        <w:t>Приложение 5.4</w:t>
      </w:r>
    </w:p>
    <w:p w:rsidR="00CA1205" w:rsidRPr="00FA7A47" w:rsidRDefault="00CA1205" w:rsidP="00CA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7D15A2" w:rsidRDefault="007D15A2" w:rsidP="007D15A2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 xml:space="preserve">Справочный материал </w:t>
      </w:r>
    </w:p>
    <w:p w:rsidR="009D537B" w:rsidRDefault="00CA1205" w:rsidP="009D537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szCs w:val="28"/>
        </w:rPr>
      </w:pPr>
      <w:r w:rsidRPr="00CA1205">
        <w:rPr>
          <w:rFonts w:cs="Times New Roman"/>
          <w:b/>
          <w:bCs/>
          <w:i/>
          <w:szCs w:val="28"/>
        </w:rPr>
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</w:t>
      </w:r>
    </w:p>
    <w:p w:rsidR="00CA1205" w:rsidRPr="00FA7A47" w:rsidRDefault="009D537B" w:rsidP="009D537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sz w:val="26"/>
          <w:szCs w:val="26"/>
        </w:rPr>
      </w:pPr>
      <w:r w:rsidRPr="00FA7A47">
        <w:rPr>
          <w:rFonts w:cs="Times New Roman"/>
          <w:b/>
          <w:bCs/>
          <w:i/>
          <w:sz w:val="26"/>
          <w:szCs w:val="26"/>
        </w:rPr>
        <w:t>(</w:t>
      </w:r>
      <w:r w:rsidR="00CA1205" w:rsidRPr="00FA7A47">
        <w:rPr>
          <w:rFonts w:cs="Times New Roman"/>
          <w:b/>
          <w:bCs/>
          <w:i/>
          <w:sz w:val="26"/>
          <w:szCs w:val="26"/>
        </w:rPr>
        <w:t>утверждено постановлением Правительства РФ от 21.06.2010 № 468</w:t>
      </w:r>
      <w:r w:rsidRPr="00FA7A47">
        <w:rPr>
          <w:rFonts w:cs="Times New Roman"/>
          <w:b/>
          <w:bCs/>
          <w:i/>
          <w:sz w:val="26"/>
          <w:szCs w:val="26"/>
        </w:rPr>
        <w:t>)</w:t>
      </w:r>
    </w:p>
    <w:p w:rsidR="00CA1205" w:rsidRPr="00CA1205" w:rsidRDefault="00CA1205" w:rsidP="00CA120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CA1205" w:rsidRDefault="00CA1205" w:rsidP="00CA1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Строительный контроль проводится: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лицом, осуществляющим строительство (далее - подрядчик);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" w:name="Par11"/>
      <w:bookmarkEnd w:id="1"/>
      <w:r>
        <w:rPr>
          <w:rFonts w:cs="Times New Roman"/>
          <w:sz w:val="26"/>
          <w:szCs w:val="26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проверка соблюдения установленных норм и правил складирования и хранения применяемой продукции;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д) приемка законченных видов (этапов) работ;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2" w:name="Par18"/>
      <w:bookmarkEnd w:id="2"/>
      <w:r>
        <w:rPr>
          <w:rFonts w:cs="Times New Roman"/>
          <w:sz w:val="26"/>
          <w:szCs w:val="26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 До завершения процедуры освидетельствования скрытых работ выполнение последующих работ запрещается.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 В случае если контрольные мероприятия выполняются в соответствии с </w:t>
      </w:r>
      <w:hyperlink w:anchor="Par11" w:history="1">
        <w:r w:rsidRPr="00CA1205">
          <w:rPr>
            <w:rFonts w:cs="Times New Roman"/>
            <w:sz w:val="26"/>
            <w:szCs w:val="26"/>
          </w:rPr>
          <w:t>пунктами 5</w:t>
        </w:r>
      </w:hyperlink>
      <w:r>
        <w:rPr>
          <w:rFonts w:cs="Times New Roman"/>
          <w:sz w:val="26"/>
          <w:szCs w:val="26"/>
        </w:rPr>
        <w:t xml:space="preserve"> и </w:t>
      </w:r>
      <w:hyperlink w:anchor="Par18" w:history="1">
        <w:r w:rsidRPr="00CA1205">
          <w:rPr>
            <w:rFonts w:cs="Times New Roman"/>
            <w:sz w:val="26"/>
            <w:szCs w:val="26"/>
          </w:rPr>
          <w:t>6</w:t>
        </w:r>
      </w:hyperlink>
      <w:r>
        <w:rPr>
          <w:rFonts w:cs="Times New Roman"/>
          <w:sz w:val="26"/>
          <w:szCs w:val="26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3" w:name="Par34"/>
      <w:bookmarkEnd w:id="3"/>
      <w:r>
        <w:rPr>
          <w:rFonts w:cs="Times New Roman"/>
          <w:sz w:val="26"/>
          <w:szCs w:val="26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случае, предусмотренном </w:t>
      </w:r>
      <w:hyperlink w:anchor="Par34" w:history="1">
        <w:r w:rsidRPr="00CA1205">
          <w:rPr>
            <w:rFonts w:cs="Times New Roman"/>
            <w:sz w:val="26"/>
            <w:szCs w:val="26"/>
          </w:rPr>
          <w:t>абзацем вторым пункта 11</w:t>
        </w:r>
      </w:hyperlink>
      <w:r>
        <w:rPr>
          <w:rFonts w:cs="Times New Roman"/>
          <w:sz w:val="26"/>
          <w:szCs w:val="26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r:id="rId4" w:history="1">
        <w:r w:rsidRPr="00CA1205">
          <w:rPr>
            <w:rFonts w:cs="Times New Roman"/>
            <w:sz w:val="26"/>
            <w:szCs w:val="26"/>
          </w:rPr>
          <w:t>приложению</w:t>
        </w:r>
      </w:hyperlink>
      <w:r>
        <w:rPr>
          <w:rFonts w:cs="Times New Roman"/>
          <w:sz w:val="26"/>
          <w:szCs w:val="26"/>
        </w:rPr>
        <w:t>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r:id="rId5" w:history="1">
        <w:r w:rsidRPr="00CA1205">
          <w:rPr>
            <w:rFonts w:cs="Times New Roman"/>
            <w:sz w:val="26"/>
            <w:szCs w:val="26"/>
          </w:rPr>
          <w:t>приложении</w:t>
        </w:r>
      </w:hyperlink>
      <w:r>
        <w:rPr>
          <w:rFonts w:cs="Times New Roman"/>
          <w:sz w:val="26"/>
          <w:szCs w:val="26"/>
        </w:rPr>
        <w:t xml:space="preserve"> к настоящему Положению, и указывается в </w:t>
      </w:r>
      <w:hyperlink r:id="rId6" w:history="1">
        <w:r w:rsidRPr="00CA1205">
          <w:rPr>
            <w:rFonts w:cs="Times New Roman"/>
            <w:sz w:val="26"/>
            <w:szCs w:val="26"/>
          </w:rPr>
          <w:t>главе 10</w:t>
        </w:r>
      </w:hyperlink>
      <w:r>
        <w:rPr>
          <w:rFonts w:cs="Times New Roman"/>
          <w:sz w:val="26"/>
          <w:szCs w:val="26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C254F3" w:rsidRDefault="00C254F3"/>
    <w:sectPr w:rsidR="00C254F3" w:rsidSect="0065099E">
      <w:pgSz w:w="11909" w:h="16838"/>
      <w:pgMar w:top="547" w:right="906" w:bottom="1981" w:left="90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05"/>
    <w:rsid w:val="007D15A2"/>
    <w:rsid w:val="009D537B"/>
    <w:rsid w:val="00C254F3"/>
    <w:rsid w:val="00CA1205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8A50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60A0AFDBADC64D77FE68B6C0D748079DE93FE099DA2A41FE74AE494C45C4B48B7FD0E71BE7D2D14lF5BI" TargetMode="External"/><Relationship Id="rId5" Type="http://schemas.openxmlformats.org/officeDocument/2006/relationships/hyperlink" Target="consultantplus://offline/ref=92131E2D21723392AE5B20A46A25A9CEE40A0CFAB7D964D77FE68B6C0D748079DE93FE099DA2A01AEC4AE494C45C4B48B7FD0E71BE7D2D14lF5BI" TargetMode="External"/><Relationship Id="rId4" Type="http://schemas.openxmlformats.org/officeDocument/2006/relationships/hyperlink" Target="consultantplus://offline/ref=92131E2D21723392AE5B20A46A25A9CEE40A0CFAB7D964D77FE68B6C0D748079DE93FE099DA2A01AEC4AE494C45C4B48B7FD0E71BE7D2D14lF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4</cp:revision>
  <dcterms:created xsi:type="dcterms:W3CDTF">2019-05-12T20:49:00Z</dcterms:created>
  <dcterms:modified xsi:type="dcterms:W3CDTF">2019-05-12T20:50:00Z</dcterms:modified>
</cp:coreProperties>
</file>